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textAlignment w:val="baseline"/>
        <w:rPr>
          <w:rFonts w:ascii="方正黑体_GBK" w:hAnsi="方正黑体_GBK" w:eastAsia="方正黑体_GBK" w:cs="方正黑体_GBK"/>
          <w:bCs w:val="0"/>
          <w:color w:val="auto"/>
        </w:rPr>
      </w:pPr>
      <w:r>
        <w:rPr>
          <w:rFonts w:hint="eastAsia" w:ascii="方正黑体_GBK" w:hAnsi="方正黑体_GBK" w:eastAsia="方正黑体_GBK" w:cs="方正黑体_GBK"/>
          <w:bCs w:val="0"/>
          <w:color w:val="auto"/>
        </w:rPr>
        <w:t>附件3</w:t>
      </w:r>
    </w:p>
    <w:p>
      <w:pPr>
        <w:spacing w:line="560" w:lineRule="exact"/>
        <w:ind w:firstLine="643" w:firstLineChars="200"/>
        <w:jc w:val="center"/>
        <w:textAlignment w:val="baseline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教学点师德师风自查报告</w:t>
      </w:r>
    </w:p>
    <w:tbl>
      <w:tblPr>
        <w:tblStyle w:val="2"/>
        <w:tblW w:w="8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教学点师德建设情况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（概述本教学点师德建设的主要举措和成效。）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自查情况</w:t>
            </w:r>
          </w:p>
        </w:tc>
        <w:tc>
          <w:tcPr>
            <w:tcW w:w="6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80"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（本单位师德师风建设工作是否存在问题，本教学点教职员工是否存在师德师风问题。）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存在的问题和原因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（存在的风险类型，风险点，并剖析原因。）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整改方案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（明确整改事项、整改措施、整改责任人和整改时间。）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备注（存在的其他问题）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right="561" w:firstLine="5180" w:firstLineChars="1850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561" w:firstLine="5180" w:firstLineChars="1850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领导签字（盖章）：</w:t>
            </w:r>
          </w:p>
          <w:p>
            <w:pPr>
              <w:widowControl/>
              <w:spacing w:line="560" w:lineRule="exact"/>
              <w:ind w:right="561" w:firstLine="5740" w:firstLineChars="2050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日期： </w:t>
            </w:r>
            <w:r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E3E165F-EC49-4506-A6FD-A4E171534F8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58D0590-8F70-4BED-8305-546D8E346FFC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2020-09-07T03:18:05Z</dcterms:created>
  <dc:creator>Lemovo01</dc:creator>
  <cp:lastModifiedBy>一朵云的夏☀</cp:lastModifiedBy>
  <dcterms:modified xsi:type="dcterms:W3CDTF">2020-09-07T03:19:17Z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